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F8FBF" w14:textId="4B217B34" w:rsidR="00237B06" w:rsidRPr="002E6367" w:rsidRDefault="00237B06">
      <w:pPr>
        <w:rPr>
          <w:b/>
          <w:bCs/>
          <w:sz w:val="32"/>
          <w:szCs w:val="32"/>
        </w:rPr>
      </w:pPr>
      <w:r w:rsidRPr="002E6367">
        <w:rPr>
          <w:b/>
          <w:bCs/>
          <w:sz w:val="32"/>
          <w:szCs w:val="32"/>
        </w:rPr>
        <w:t>Messaging and tone guidelines for COVID</w:t>
      </w:r>
    </w:p>
    <w:p w14:paraId="0556F07E" w14:textId="0A398A69" w:rsidR="00DE7887" w:rsidRDefault="009949BD">
      <w:r>
        <w:t>Globally, we’re facing an unprecedented situation. And that impacts the way we can talk and communicate with our customers and clients.</w:t>
      </w:r>
    </w:p>
    <w:p w14:paraId="7354C087" w14:textId="77777777" w:rsidR="006420F6" w:rsidRDefault="006420F6">
      <w:r>
        <w:t xml:space="preserve">People are sensitive right now. They’re worried and anxious. And that means they’re more likely to be offended or take offense where none is intended. </w:t>
      </w:r>
    </w:p>
    <w:p w14:paraId="156AE213" w14:textId="77777777" w:rsidR="006420F6" w:rsidRDefault="006420F6">
      <w:r>
        <w:t xml:space="preserve">To combat this, we need to consider what we’re talking about, what our images say, and how we’re speaking. </w:t>
      </w:r>
    </w:p>
    <w:p w14:paraId="406F9D16" w14:textId="77777777" w:rsidR="006420F6" w:rsidRPr="002E6367" w:rsidRDefault="006420F6">
      <w:pPr>
        <w:rPr>
          <w:b/>
          <w:bCs/>
          <w:sz w:val="26"/>
          <w:szCs w:val="26"/>
        </w:rPr>
      </w:pPr>
      <w:r w:rsidRPr="002E6367">
        <w:rPr>
          <w:b/>
          <w:bCs/>
          <w:sz w:val="26"/>
          <w:szCs w:val="26"/>
        </w:rPr>
        <w:t>Content types</w:t>
      </w:r>
    </w:p>
    <w:p w14:paraId="14EA38F3" w14:textId="77777777" w:rsidR="006420F6" w:rsidRDefault="006420F6">
      <w:r>
        <w:t>Focus on engagement and help. How-</w:t>
      </w:r>
      <w:proofErr w:type="spellStart"/>
      <w:r>
        <w:t>tos</w:t>
      </w:r>
      <w:proofErr w:type="spellEnd"/>
      <w:r>
        <w:t>, tips and tricks and tutorials are fantastic. Highlighting members of your community and their efforts is great. Stepping up and helping directly is ideal.</w:t>
      </w:r>
    </w:p>
    <w:tbl>
      <w:tblPr>
        <w:tblStyle w:val="TableGrid"/>
        <w:tblW w:w="0" w:type="auto"/>
        <w:tblCellMar>
          <w:top w:w="113" w:type="dxa"/>
          <w:bottom w:w="113" w:type="dxa"/>
        </w:tblCellMar>
        <w:tblLook w:val="04A0" w:firstRow="1" w:lastRow="0" w:firstColumn="1" w:lastColumn="0" w:noHBand="0" w:noVBand="1"/>
      </w:tblPr>
      <w:tblGrid>
        <w:gridCol w:w="4814"/>
        <w:gridCol w:w="4814"/>
      </w:tblGrid>
      <w:tr w:rsidR="006420F6" w14:paraId="0623D923" w14:textId="77777777" w:rsidTr="005053F9">
        <w:tc>
          <w:tcPr>
            <w:tcW w:w="4814" w:type="dxa"/>
          </w:tcPr>
          <w:p w14:paraId="78978197" w14:textId="77777777" w:rsidR="006420F6" w:rsidRPr="006420F6" w:rsidRDefault="006420F6">
            <w:pPr>
              <w:rPr>
                <w:b/>
                <w:bCs/>
              </w:rPr>
            </w:pPr>
            <w:r w:rsidRPr="006420F6">
              <w:rPr>
                <w:b/>
                <w:bCs/>
              </w:rPr>
              <w:t>Yes</w:t>
            </w:r>
          </w:p>
        </w:tc>
        <w:tc>
          <w:tcPr>
            <w:tcW w:w="4814" w:type="dxa"/>
          </w:tcPr>
          <w:p w14:paraId="67536A59" w14:textId="77777777" w:rsidR="006420F6" w:rsidRPr="006420F6" w:rsidRDefault="006420F6">
            <w:pPr>
              <w:rPr>
                <w:b/>
                <w:bCs/>
              </w:rPr>
            </w:pPr>
            <w:r w:rsidRPr="006420F6">
              <w:rPr>
                <w:b/>
                <w:bCs/>
              </w:rPr>
              <w:t>No</w:t>
            </w:r>
          </w:p>
        </w:tc>
      </w:tr>
      <w:tr w:rsidR="006420F6" w14:paraId="7558FFE5" w14:textId="77777777" w:rsidTr="005053F9">
        <w:tc>
          <w:tcPr>
            <w:tcW w:w="4814" w:type="dxa"/>
          </w:tcPr>
          <w:p w14:paraId="284DD069" w14:textId="77777777" w:rsidR="006420F6" w:rsidRDefault="006420F6">
            <w:r>
              <w:t>Product descriptions and details</w:t>
            </w:r>
          </w:p>
        </w:tc>
        <w:tc>
          <w:tcPr>
            <w:tcW w:w="4814" w:type="dxa"/>
          </w:tcPr>
          <w:p w14:paraId="4C410491" w14:textId="77777777" w:rsidR="006420F6" w:rsidRDefault="006420F6">
            <w:r>
              <w:t>Large promotional campaigns</w:t>
            </w:r>
          </w:p>
        </w:tc>
      </w:tr>
      <w:tr w:rsidR="006420F6" w14:paraId="69185ECE" w14:textId="77777777" w:rsidTr="005053F9">
        <w:tc>
          <w:tcPr>
            <w:tcW w:w="4814" w:type="dxa"/>
          </w:tcPr>
          <w:p w14:paraId="725DF07F" w14:textId="77777777" w:rsidR="006420F6" w:rsidRDefault="006420F6">
            <w:r>
              <w:t>Tips, tricks and tutorials</w:t>
            </w:r>
          </w:p>
        </w:tc>
        <w:tc>
          <w:tcPr>
            <w:tcW w:w="4814" w:type="dxa"/>
          </w:tcPr>
          <w:p w14:paraId="18E01F2A" w14:textId="77777777" w:rsidR="006420F6" w:rsidRDefault="006420F6">
            <w:r>
              <w:t>Excitable or urgent messages</w:t>
            </w:r>
          </w:p>
        </w:tc>
      </w:tr>
      <w:tr w:rsidR="006420F6" w14:paraId="549EF2F2" w14:textId="77777777" w:rsidTr="005053F9">
        <w:tc>
          <w:tcPr>
            <w:tcW w:w="4814" w:type="dxa"/>
          </w:tcPr>
          <w:p w14:paraId="66F9E8CA" w14:textId="77777777" w:rsidR="006420F6" w:rsidRDefault="006420F6">
            <w:r>
              <w:t>Templates and downloads</w:t>
            </w:r>
          </w:p>
        </w:tc>
        <w:tc>
          <w:tcPr>
            <w:tcW w:w="4814" w:type="dxa"/>
          </w:tcPr>
          <w:p w14:paraId="1C647310" w14:textId="0249BB86" w:rsidR="006420F6" w:rsidRDefault="00237B06">
            <w:r>
              <w:t>How we’re keeping staff/customers safe from COVID-19</w:t>
            </w:r>
          </w:p>
        </w:tc>
      </w:tr>
      <w:tr w:rsidR="006420F6" w14:paraId="26B96FB0" w14:textId="77777777" w:rsidTr="005053F9">
        <w:tc>
          <w:tcPr>
            <w:tcW w:w="4814" w:type="dxa"/>
          </w:tcPr>
          <w:p w14:paraId="70DB085A" w14:textId="77777777" w:rsidR="006420F6" w:rsidRDefault="006420F6">
            <w:r>
              <w:t>Engaging social posts</w:t>
            </w:r>
          </w:p>
        </w:tc>
        <w:tc>
          <w:tcPr>
            <w:tcW w:w="4814" w:type="dxa"/>
          </w:tcPr>
          <w:p w14:paraId="1DDC47C1" w14:textId="77777777" w:rsidR="006420F6" w:rsidRDefault="006420F6"/>
        </w:tc>
      </w:tr>
    </w:tbl>
    <w:p w14:paraId="32FE6BBC" w14:textId="6BDFCC2D" w:rsidR="006420F6" w:rsidRDefault="006420F6"/>
    <w:p w14:paraId="1864BF18" w14:textId="380632A5" w:rsidR="00F56622" w:rsidRPr="002E6367" w:rsidRDefault="00F56622" w:rsidP="00F56622">
      <w:pPr>
        <w:rPr>
          <w:b/>
          <w:bCs/>
          <w:sz w:val="26"/>
          <w:szCs w:val="26"/>
        </w:rPr>
      </w:pPr>
      <w:r w:rsidRPr="002E6367">
        <w:rPr>
          <w:b/>
          <w:bCs/>
          <w:sz w:val="26"/>
          <w:szCs w:val="26"/>
        </w:rPr>
        <w:t>Talk about</w:t>
      </w:r>
    </w:p>
    <w:p w14:paraId="6C03CD50" w14:textId="48ADF15F" w:rsidR="00F56622" w:rsidRDefault="00F56622" w:rsidP="00F56622">
      <w:r>
        <w:t>We need to stay relevant to the current experiences of our customers but also stay clear of topics we don’t have expertise in.</w:t>
      </w:r>
    </w:p>
    <w:tbl>
      <w:tblPr>
        <w:tblStyle w:val="TableGrid"/>
        <w:tblW w:w="0" w:type="auto"/>
        <w:tblCellMar>
          <w:top w:w="113" w:type="dxa"/>
          <w:bottom w:w="113" w:type="dxa"/>
        </w:tblCellMar>
        <w:tblLook w:val="04A0" w:firstRow="1" w:lastRow="0" w:firstColumn="1" w:lastColumn="0" w:noHBand="0" w:noVBand="1"/>
      </w:tblPr>
      <w:tblGrid>
        <w:gridCol w:w="4814"/>
        <w:gridCol w:w="4814"/>
      </w:tblGrid>
      <w:tr w:rsidR="00F56622" w14:paraId="3F2AA917" w14:textId="77777777" w:rsidTr="006B2087">
        <w:tc>
          <w:tcPr>
            <w:tcW w:w="4814" w:type="dxa"/>
          </w:tcPr>
          <w:p w14:paraId="68E86ED8" w14:textId="354DFDAB" w:rsidR="00F56622" w:rsidRPr="006420F6" w:rsidRDefault="00F56622" w:rsidP="006B2087">
            <w:pPr>
              <w:rPr>
                <w:b/>
                <w:bCs/>
              </w:rPr>
            </w:pPr>
            <w:r>
              <w:rPr>
                <w:b/>
                <w:bCs/>
              </w:rPr>
              <w:t>This</w:t>
            </w:r>
          </w:p>
        </w:tc>
        <w:tc>
          <w:tcPr>
            <w:tcW w:w="4814" w:type="dxa"/>
          </w:tcPr>
          <w:p w14:paraId="37F14D2E" w14:textId="26F2929B" w:rsidR="00F56622" w:rsidRPr="006420F6" w:rsidRDefault="00F56622" w:rsidP="006B2087">
            <w:pPr>
              <w:rPr>
                <w:b/>
                <w:bCs/>
              </w:rPr>
            </w:pPr>
            <w:r>
              <w:rPr>
                <w:b/>
                <w:bCs/>
              </w:rPr>
              <w:t>Not this</w:t>
            </w:r>
          </w:p>
        </w:tc>
      </w:tr>
      <w:tr w:rsidR="00F56622" w14:paraId="5A178238" w14:textId="77777777" w:rsidTr="006B2087">
        <w:tc>
          <w:tcPr>
            <w:tcW w:w="4814" w:type="dxa"/>
          </w:tcPr>
          <w:p w14:paraId="62A5A6DA" w14:textId="5F07F124" w:rsidR="00F56622" w:rsidRDefault="00F56622" w:rsidP="00F56622">
            <w:r w:rsidRPr="005053F9">
              <w:rPr>
                <w:i/>
                <w:iCs/>
                <w:color w:val="7F7F7F" w:themeColor="text1" w:themeTint="80"/>
              </w:rPr>
              <w:t xml:space="preserve">e.g. </w:t>
            </w:r>
            <w:r>
              <w:rPr>
                <w:i/>
                <w:iCs/>
                <w:color w:val="7F7F7F" w:themeColor="text1" w:themeTint="80"/>
              </w:rPr>
              <w:t>Family</w:t>
            </w:r>
          </w:p>
        </w:tc>
        <w:tc>
          <w:tcPr>
            <w:tcW w:w="4814" w:type="dxa"/>
          </w:tcPr>
          <w:p w14:paraId="07FEEEB0" w14:textId="01A5C8E5" w:rsidR="00F56622" w:rsidRDefault="00F56622" w:rsidP="00F56622">
            <w:r>
              <w:rPr>
                <w:i/>
                <w:iCs/>
                <w:color w:val="7F7F7F" w:themeColor="text1" w:themeTint="80"/>
              </w:rPr>
              <w:t>Social events</w:t>
            </w:r>
          </w:p>
        </w:tc>
      </w:tr>
      <w:tr w:rsidR="00F56622" w14:paraId="79BDA734" w14:textId="77777777" w:rsidTr="006B2087">
        <w:tc>
          <w:tcPr>
            <w:tcW w:w="4814" w:type="dxa"/>
          </w:tcPr>
          <w:p w14:paraId="52EB8598" w14:textId="114D5135" w:rsidR="00F56622" w:rsidRDefault="00F56622" w:rsidP="00F56622">
            <w:r w:rsidRPr="005053F9">
              <w:rPr>
                <w:i/>
                <w:iCs/>
                <w:color w:val="7F7F7F" w:themeColor="text1" w:themeTint="80"/>
              </w:rPr>
              <w:t xml:space="preserve">e.g. </w:t>
            </w:r>
            <w:r>
              <w:rPr>
                <w:i/>
                <w:iCs/>
                <w:color w:val="7F7F7F" w:themeColor="text1" w:themeTint="80"/>
              </w:rPr>
              <w:t>Working from home or flexible work</w:t>
            </w:r>
          </w:p>
        </w:tc>
        <w:tc>
          <w:tcPr>
            <w:tcW w:w="4814" w:type="dxa"/>
          </w:tcPr>
          <w:p w14:paraId="3070FD99" w14:textId="71843C23" w:rsidR="00F56622" w:rsidRDefault="00F56622" w:rsidP="00F56622">
            <w:r>
              <w:rPr>
                <w:i/>
                <w:iCs/>
                <w:color w:val="7F7F7F" w:themeColor="text1" w:themeTint="80"/>
              </w:rPr>
              <w:t>The economy</w:t>
            </w:r>
          </w:p>
        </w:tc>
      </w:tr>
      <w:tr w:rsidR="00F56622" w14:paraId="4C1264B7" w14:textId="77777777" w:rsidTr="006B2087">
        <w:tc>
          <w:tcPr>
            <w:tcW w:w="4814" w:type="dxa"/>
          </w:tcPr>
          <w:p w14:paraId="7BC460CF" w14:textId="7903EF0A" w:rsidR="00F56622" w:rsidRDefault="00F56622" w:rsidP="00F56622"/>
        </w:tc>
        <w:tc>
          <w:tcPr>
            <w:tcW w:w="4814" w:type="dxa"/>
          </w:tcPr>
          <w:p w14:paraId="37C2ED32" w14:textId="77777777" w:rsidR="00F56622" w:rsidRDefault="00F56622" w:rsidP="00F56622"/>
        </w:tc>
      </w:tr>
      <w:tr w:rsidR="00F56622" w14:paraId="4DC1D771" w14:textId="77777777" w:rsidTr="006B2087">
        <w:tc>
          <w:tcPr>
            <w:tcW w:w="4814" w:type="dxa"/>
          </w:tcPr>
          <w:p w14:paraId="78AE9A3E" w14:textId="26F65B3B" w:rsidR="00F56622" w:rsidRDefault="00F56622" w:rsidP="00F56622"/>
        </w:tc>
        <w:tc>
          <w:tcPr>
            <w:tcW w:w="4814" w:type="dxa"/>
          </w:tcPr>
          <w:p w14:paraId="5D602D97" w14:textId="77777777" w:rsidR="00F56622" w:rsidRDefault="00F56622" w:rsidP="00F56622"/>
        </w:tc>
      </w:tr>
    </w:tbl>
    <w:p w14:paraId="4A918033" w14:textId="77777777" w:rsidR="00F56622" w:rsidRDefault="00F56622"/>
    <w:p w14:paraId="5F06CFA9" w14:textId="77777777" w:rsidR="00AA06EC" w:rsidRDefault="00AA06EC">
      <w:pPr>
        <w:rPr>
          <w:b/>
          <w:bCs/>
          <w:sz w:val="26"/>
          <w:szCs w:val="26"/>
        </w:rPr>
      </w:pPr>
      <w:r>
        <w:rPr>
          <w:b/>
          <w:bCs/>
          <w:sz w:val="26"/>
          <w:szCs w:val="26"/>
        </w:rPr>
        <w:br w:type="page"/>
      </w:r>
      <w:bookmarkStart w:id="0" w:name="_GoBack"/>
      <w:bookmarkEnd w:id="0"/>
    </w:p>
    <w:p w14:paraId="18DF6496" w14:textId="140A024C" w:rsidR="005053F9" w:rsidRPr="002E6367" w:rsidRDefault="005053F9">
      <w:pPr>
        <w:rPr>
          <w:b/>
          <w:bCs/>
          <w:sz w:val="26"/>
          <w:szCs w:val="26"/>
        </w:rPr>
      </w:pPr>
      <w:r w:rsidRPr="002E6367">
        <w:rPr>
          <w:b/>
          <w:bCs/>
          <w:sz w:val="26"/>
          <w:szCs w:val="26"/>
        </w:rPr>
        <w:lastRenderedPageBreak/>
        <w:t>Tones and messaging</w:t>
      </w:r>
    </w:p>
    <w:p w14:paraId="2F39D274" w14:textId="77777777" w:rsidR="005053F9" w:rsidRDefault="005053F9" w:rsidP="005053F9">
      <w:r>
        <w:t xml:space="preserve">Our tones should stay casual and uplifting, understanding and kind, simple and human. We should not be celebratory or </w:t>
      </w:r>
      <w:proofErr w:type="spellStart"/>
      <w:r>
        <w:t>braggy</w:t>
      </w:r>
      <w:proofErr w:type="spellEnd"/>
      <w:r>
        <w:t xml:space="preserve">, excitable or pushy, demanding or aggressive. </w:t>
      </w:r>
    </w:p>
    <w:p w14:paraId="584B6981" w14:textId="430F5532" w:rsidR="00AA06EC" w:rsidRDefault="005053F9" w:rsidP="005053F9">
      <w:r>
        <w:t>Be very careful about jokes and being cheeky or clever. And if it’s about COVID or the economy, don’t even try.</w:t>
      </w:r>
    </w:p>
    <w:tbl>
      <w:tblPr>
        <w:tblStyle w:val="TableGrid"/>
        <w:tblW w:w="0" w:type="auto"/>
        <w:tblCellMar>
          <w:top w:w="113" w:type="dxa"/>
          <w:bottom w:w="113" w:type="dxa"/>
        </w:tblCellMar>
        <w:tblLook w:val="04A0" w:firstRow="1" w:lastRow="0" w:firstColumn="1" w:lastColumn="0" w:noHBand="0" w:noVBand="1"/>
      </w:tblPr>
      <w:tblGrid>
        <w:gridCol w:w="4814"/>
        <w:gridCol w:w="4814"/>
      </w:tblGrid>
      <w:tr w:rsidR="005053F9" w14:paraId="68A6186F" w14:textId="77777777" w:rsidTr="006B2087">
        <w:tc>
          <w:tcPr>
            <w:tcW w:w="4814" w:type="dxa"/>
          </w:tcPr>
          <w:p w14:paraId="711AED5B" w14:textId="1C66520C" w:rsidR="005053F9" w:rsidRPr="006420F6" w:rsidRDefault="005053F9" w:rsidP="006B2087">
            <w:pPr>
              <w:rPr>
                <w:b/>
                <w:bCs/>
              </w:rPr>
            </w:pPr>
            <w:r>
              <w:rPr>
                <w:b/>
                <w:bCs/>
              </w:rPr>
              <w:t>This</w:t>
            </w:r>
          </w:p>
        </w:tc>
        <w:tc>
          <w:tcPr>
            <w:tcW w:w="4814" w:type="dxa"/>
          </w:tcPr>
          <w:p w14:paraId="3110B2BF" w14:textId="6B47B4B5" w:rsidR="005053F9" w:rsidRPr="006420F6" w:rsidRDefault="005053F9" w:rsidP="006B2087">
            <w:pPr>
              <w:rPr>
                <w:b/>
                <w:bCs/>
              </w:rPr>
            </w:pPr>
            <w:r>
              <w:rPr>
                <w:b/>
                <w:bCs/>
              </w:rPr>
              <w:t>Not this</w:t>
            </w:r>
          </w:p>
        </w:tc>
      </w:tr>
      <w:tr w:rsidR="005053F9" w14:paraId="12D21E8A" w14:textId="77777777" w:rsidTr="006B2087">
        <w:tc>
          <w:tcPr>
            <w:tcW w:w="4814" w:type="dxa"/>
          </w:tcPr>
          <w:p w14:paraId="47044C5D" w14:textId="07889A40" w:rsidR="005053F9" w:rsidRPr="005053F9" w:rsidRDefault="005053F9" w:rsidP="006B2087">
            <w:pPr>
              <w:rPr>
                <w:i/>
                <w:iCs/>
                <w:color w:val="7F7F7F" w:themeColor="text1" w:themeTint="80"/>
              </w:rPr>
            </w:pPr>
            <w:r w:rsidRPr="005053F9">
              <w:rPr>
                <w:i/>
                <w:iCs/>
                <w:color w:val="7F7F7F" w:themeColor="text1" w:themeTint="80"/>
              </w:rPr>
              <w:t>e.g. Keeping business stable</w:t>
            </w:r>
          </w:p>
        </w:tc>
        <w:tc>
          <w:tcPr>
            <w:tcW w:w="4814" w:type="dxa"/>
          </w:tcPr>
          <w:p w14:paraId="0AF27729" w14:textId="08698F12" w:rsidR="005053F9" w:rsidRPr="005053F9" w:rsidRDefault="005053F9" w:rsidP="006B2087">
            <w:pPr>
              <w:rPr>
                <w:i/>
                <w:iCs/>
                <w:color w:val="7F7F7F" w:themeColor="text1" w:themeTint="80"/>
              </w:rPr>
            </w:pPr>
            <w:r w:rsidRPr="005053F9">
              <w:rPr>
                <w:i/>
                <w:iCs/>
                <w:color w:val="7F7F7F" w:themeColor="text1" w:themeTint="80"/>
              </w:rPr>
              <w:t>Take your business to the next level</w:t>
            </w:r>
          </w:p>
        </w:tc>
      </w:tr>
      <w:tr w:rsidR="005053F9" w14:paraId="2A2182AB" w14:textId="77777777" w:rsidTr="006B2087">
        <w:tc>
          <w:tcPr>
            <w:tcW w:w="4814" w:type="dxa"/>
          </w:tcPr>
          <w:p w14:paraId="21EA41EB" w14:textId="7D096E86" w:rsidR="005053F9" w:rsidRPr="005053F9" w:rsidRDefault="005053F9" w:rsidP="006B2087">
            <w:pPr>
              <w:rPr>
                <w:i/>
                <w:iCs/>
                <w:color w:val="7F7F7F" w:themeColor="text1" w:themeTint="80"/>
              </w:rPr>
            </w:pPr>
            <w:r w:rsidRPr="005053F9">
              <w:rPr>
                <w:i/>
                <w:iCs/>
                <w:color w:val="7F7F7F" w:themeColor="text1" w:themeTint="80"/>
              </w:rPr>
              <w:t>e.g. A backyard picnic</w:t>
            </w:r>
          </w:p>
        </w:tc>
        <w:tc>
          <w:tcPr>
            <w:tcW w:w="4814" w:type="dxa"/>
          </w:tcPr>
          <w:p w14:paraId="32EF872C" w14:textId="27136050" w:rsidR="005053F9" w:rsidRPr="005053F9" w:rsidRDefault="005053F9" w:rsidP="006B2087">
            <w:pPr>
              <w:rPr>
                <w:i/>
                <w:iCs/>
                <w:color w:val="7F7F7F" w:themeColor="text1" w:themeTint="80"/>
              </w:rPr>
            </w:pPr>
            <w:r w:rsidRPr="005053F9">
              <w:rPr>
                <w:i/>
                <w:iCs/>
                <w:color w:val="7F7F7F" w:themeColor="text1" w:themeTint="80"/>
              </w:rPr>
              <w:t>The ultimate dining experience</w:t>
            </w:r>
          </w:p>
        </w:tc>
      </w:tr>
      <w:tr w:rsidR="005053F9" w14:paraId="1982F38A" w14:textId="77777777" w:rsidTr="006B2087">
        <w:tc>
          <w:tcPr>
            <w:tcW w:w="4814" w:type="dxa"/>
          </w:tcPr>
          <w:p w14:paraId="629EB23C" w14:textId="71C2666D" w:rsidR="005053F9" w:rsidRDefault="005053F9" w:rsidP="006B2087"/>
        </w:tc>
        <w:tc>
          <w:tcPr>
            <w:tcW w:w="4814" w:type="dxa"/>
          </w:tcPr>
          <w:p w14:paraId="7D289903" w14:textId="77777777" w:rsidR="005053F9" w:rsidRDefault="005053F9" w:rsidP="006B2087"/>
        </w:tc>
      </w:tr>
      <w:tr w:rsidR="005053F9" w14:paraId="590208AE" w14:textId="77777777" w:rsidTr="006B2087">
        <w:tc>
          <w:tcPr>
            <w:tcW w:w="4814" w:type="dxa"/>
          </w:tcPr>
          <w:p w14:paraId="4FC5BAE4" w14:textId="49E04A19" w:rsidR="005053F9" w:rsidRDefault="005053F9" w:rsidP="006B2087"/>
        </w:tc>
        <w:tc>
          <w:tcPr>
            <w:tcW w:w="4814" w:type="dxa"/>
          </w:tcPr>
          <w:p w14:paraId="6F9F9AC9" w14:textId="77777777" w:rsidR="005053F9" w:rsidRDefault="005053F9" w:rsidP="006B2087"/>
        </w:tc>
      </w:tr>
    </w:tbl>
    <w:p w14:paraId="6577D8FF" w14:textId="55D58BC3" w:rsidR="006420F6" w:rsidRDefault="006420F6"/>
    <w:p w14:paraId="25A6D290" w14:textId="690A062F" w:rsidR="005053F9" w:rsidRPr="002E6367" w:rsidRDefault="005053F9" w:rsidP="005053F9">
      <w:pPr>
        <w:rPr>
          <w:b/>
          <w:bCs/>
          <w:sz w:val="26"/>
          <w:szCs w:val="26"/>
        </w:rPr>
      </w:pPr>
      <w:r w:rsidRPr="002E6367">
        <w:rPr>
          <w:b/>
          <w:bCs/>
          <w:sz w:val="26"/>
          <w:szCs w:val="26"/>
        </w:rPr>
        <w:t>Images</w:t>
      </w:r>
    </w:p>
    <w:p w14:paraId="75CBB16E" w14:textId="675D799E" w:rsidR="005053F9" w:rsidRDefault="00F56622" w:rsidP="005053F9">
      <w:r>
        <w:t xml:space="preserve">Our images need to stay relevant to </w:t>
      </w:r>
      <w:r w:rsidR="00237B06">
        <w:t>the situation our customers are finding themselves in. We should steer clear of large groups of people, social events, restaurants, personal services like massage or facials, retail, offices and holidays or transport.</w:t>
      </w:r>
    </w:p>
    <w:tbl>
      <w:tblPr>
        <w:tblStyle w:val="TableGrid"/>
        <w:tblW w:w="0" w:type="auto"/>
        <w:tblCellMar>
          <w:top w:w="113" w:type="dxa"/>
          <w:bottom w:w="113" w:type="dxa"/>
        </w:tblCellMar>
        <w:tblLook w:val="04A0" w:firstRow="1" w:lastRow="0" w:firstColumn="1" w:lastColumn="0" w:noHBand="0" w:noVBand="1"/>
      </w:tblPr>
      <w:tblGrid>
        <w:gridCol w:w="4814"/>
        <w:gridCol w:w="4814"/>
      </w:tblGrid>
      <w:tr w:rsidR="005053F9" w14:paraId="34979F9E" w14:textId="77777777" w:rsidTr="006B2087">
        <w:tc>
          <w:tcPr>
            <w:tcW w:w="4814" w:type="dxa"/>
          </w:tcPr>
          <w:p w14:paraId="2262B6BC" w14:textId="77777777" w:rsidR="005053F9" w:rsidRPr="006420F6" w:rsidRDefault="005053F9" w:rsidP="006B2087">
            <w:pPr>
              <w:rPr>
                <w:b/>
                <w:bCs/>
              </w:rPr>
            </w:pPr>
            <w:r>
              <w:rPr>
                <w:b/>
                <w:bCs/>
              </w:rPr>
              <w:t>This</w:t>
            </w:r>
          </w:p>
        </w:tc>
        <w:tc>
          <w:tcPr>
            <w:tcW w:w="4814" w:type="dxa"/>
          </w:tcPr>
          <w:p w14:paraId="400901D2" w14:textId="77777777" w:rsidR="005053F9" w:rsidRPr="006420F6" w:rsidRDefault="005053F9" w:rsidP="006B2087">
            <w:pPr>
              <w:rPr>
                <w:b/>
                <w:bCs/>
              </w:rPr>
            </w:pPr>
            <w:r>
              <w:rPr>
                <w:b/>
                <w:bCs/>
              </w:rPr>
              <w:t>Not this</w:t>
            </w:r>
          </w:p>
        </w:tc>
      </w:tr>
      <w:tr w:rsidR="005053F9" w14:paraId="17739546" w14:textId="77777777" w:rsidTr="006B2087">
        <w:tc>
          <w:tcPr>
            <w:tcW w:w="4814" w:type="dxa"/>
          </w:tcPr>
          <w:p w14:paraId="37D3516E" w14:textId="53E25E5D" w:rsidR="005053F9" w:rsidRPr="005053F9" w:rsidRDefault="00F56622" w:rsidP="006B2087">
            <w:pPr>
              <w:rPr>
                <w:i/>
                <w:iCs/>
                <w:color w:val="7F7F7F" w:themeColor="text1" w:themeTint="80"/>
              </w:rPr>
            </w:pPr>
            <w:r>
              <w:rPr>
                <w:i/>
                <w:iCs/>
                <w:color w:val="7F7F7F" w:themeColor="text1" w:themeTint="80"/>
              </w:rPr>
              <w:t>Example</w:t>
            </w:r>
            <w:r w:rsidR="00417ECA">
              <w:rPr>
                <w:i/>
                <w:iCs/>
                <w:color w:val="7F7F7F" w:themeColor="text1" w:themeTint="80"/>
              </w:rPr>
              <w:t>s</w:t>
            </w:r>
            <w:r>
              <w:rPr>
                <w:i/>
                <w:iCs/>
                <w:color w:val="7F7F7F" w:themeColor="text1" w:themeTint="80"/>
              </w:rPr>
              <w:t xml:space="preserve"> of current imagery that are ok</w:t>
            </w:r>
          </w:p>
        </w:tc>
        <w:tc>
          <w:tcPr>
            <w:tcW w:w="4814" w:type="dxa"/>
          </w:tcPr>
          <w:p w14:paraId="40E7CB6B" w14:textId="3E516B08" w:rsidR="005053F9" w:rsidRPr="005053F9" w:rsidRDefault="00F56622" w:rsidP="006B2087">
            <w:pPr>
              <w:rPr>
                <w:i/>
                <w:iCs/>
                <w:color w:val="7F7F7F" w:themeColor="text1" w:themeTint="80"/>
              </w:rPr>
            </w:pPr>
            <w:r>
              <w:rPr>
                <w:i/>
                <w:iCs/>
                <w:color w:val="7F7F7F" w:themeColor="text1" w:themeTint="80"/>
              </w:rPr>
              <w:t>Examples of current imagery that are not ok</w:t>
            </w:r>
          </w:p>
        </w:tc>
      </w:tr>
      <w:tr w:rsidR="005053F9" w14:paraId="259B1962" w14:textId="77777777" w:rsidTr="006B2087">
        <w:tc>
          <w:tcPr>
            <w:tcW w:w="4814" w:type="dxa"/>
          </w:tcPr>
          <w:p w14:paraId="213FE708" w14:textId="77777777" w:rsidR="005053F9" w:rsidRDefault="005053F9" w:rsidP="006B2087"/>
        </w:tc>
        <w:tc>
          <w:tcPr>
            <w:tcW w:w="4814" w:type="dxa"/>
          </w:tcPr>
          <w:p w14:paraId="2B8EF007" w14:textId="77777777" w:rsidR="005053F9" w:rsidRDefault="005053F9" w:rsidP="006B2087"/>
        </w:tc>
      </w:tr>
      <w:tr w:rsidR="00F56622" w14:paraId="6ECA8F13" w14:textId="77777777" w:rsidTr="006B2087">
        <w:tc>
          <w:tcPr>
            <w:tcW w:w="4814" w:type="dxa"/>
          </w:tcPr>
          <w:p w14:paraId="75173DB1" w14:textId="77777777" w:rsidR="00F56622" w:rsidRDefault="00F56622" w:rsidP="006B2087"/>
        </w:tc>
        <w:tc>
          <w:tcPr>
            <w:tcW w:w="4814" w:type="dxa"/>
          </w:tcPr>
          <w:p w14:paraId="17A6A311" w14:textId="77777777" w:rsidR="00F56622" w:rsidRDefault="00F56622" w:rsidP="006B2087"/>
        </w:tc>
      </w:tr>
    </w:tbl>
    <w:p w14:paraId="0780E2DA" w14:textId="77777777" w:rsidR="002E6367" w:rsidRDefault="002E6367" w:rsidP="002E6367">
      <w:pPr>
        <w:rPr>
          <w:b/>
          <w:bCs/>
        </w:rPr>
      </w:pPr>
    </w:p>
    <w:p w14:paraId="2290620D" w14:textId="13EAAF8F" w:rsidR="002E6367" w:rsidRPr="002E6367" w:rsidRDefault="002E6367" w:rsidP="002E6367">
      <w:pPr>
        <w:rPr>
          <w:b/>
          <w:bCs/>
          <w:sz w:val="26"/>
          <w:szCs w:val="26"/>
        </w:rPr>
      </w:pPr>
      <w:r w:rsidRPr="002E6367">
        <w:rPr>
          <w:b/>
          <w:bCs/>
          <w:sz w:val="26"/>
          <w:szCs w:val="26"/>
        </w:rPr>
        <w:t>Not sure?</w:t>
      </w:r>
    </w:p>
    <w:p w14:paraId="180E5003" w14:textId="11464CBD" w:rsidR="002E6367" w:rsidRDefault="002E6367" w:rsidP="002E6367">
      <w:r>
        <w:t xml:space="preserve">If you’re not sure, it’s usually best to err on the side of caution and avoid it. You should also check in with colleagues and suppliers for their opinions and advice. </w:t>
      </w:r>
    </w:p>
    <w:p w14:paraId="7C5FA169" w14:textId="7DF62922" w:rsidR="005053F9" w:rsidRDefault="005053F9"/>
    <w:p w14:paraId="3A0E2BAE" w14:textId="77777777" w:rsidR="002E6367" w:rsidRDefault="002E6367">
      <w:pPr>
        <w:rPr>
          <w:b/>
          <w:bCs/>
          <w:sz w:val="32"/>
          <w:szCs w:val="32"/>
        </w:rPr>
      </w:pPr>
      <w:r>
        <w:rPr>
          <w:b/>
          <w:bCs/>
          <w:sz w:val="32"/>
          <w:szCs w:val="32"/>
        </w:rPr>
        <w:br w:type="page"/>
      </w:r>
    </w:p>
    <w:p w14:paraId="6795038C" w14:textId="50FAA163" w:rsidR="00237B06" w:rsidRPr="002E6367" w:rsidRDefault="00237B06">
      <w:pPr>
        <w:rPr>
          <w:b/>
          <w:bCs/>
          <w:sz w:val="32"/>
          <w:szCs w:val="32"/>
        </w:rPr>
      </w:pPr>
      <w:r w:rsidRPr="002E6367">
        <w:rPr>
          <w:b/>
          <w:bCs/>
          <w:sz w:val="32"/>
          <w:szCs w:val="32"/>
        </w:rPr>
        <w:lastRenderedPageBreak/>
        <w:t>Action plan</w:t>
      </w:r>
    </w:p>
    <w:p w14:paraId="089F94B4" w14:textId="45455EE1" w:rsidR="00237B06" w:rsidRDefault="00237B06">
      <w:r>
        <w:t xml:space="preserve">While we need to take these guidelines into consideration on content we’re creating now, existing assets including our website, campaigns and advertising should be reviewed and updated as necessary. </w:t>
      </w:r>
    </w:p>
    <w:p w14:paraId="1155B7F5" w14:textId="69CBA79D" w:rsidR="00237B06" w:rsidRDefault="000C0708">
      <w:r w:rsidRPr="000C0708">
        <w:rPr>
          <w:i/>
          <w:iCs/>
        </w:rPr>
        <w:t>Note:</w:t>
      </w:r>
      <w:r>
        <w:t xml:space="preserve"> Don’t update </w:t>
      </w:r>
      <w:r w:rsidR="00237B06">
        <w:t>published social posts. Blog posts published within the past month should be reviewed and updated if necessary.</w:t>
      </w:r>
    </w:p>
    <w:tbl>
      <w:tblPr>
        <w:tblStyle w:val="TableGrid"/>
        <w:tblW w:w="0" w:type="auto"/>
        <w:tblCellMar>
          <w:top w:w="113" w:type="dxa"/>
          <w:bottom w:w="113" w:type="dxa"/>
        </w:tblCellMar>
        <w:tblLook w:val="04A0" w:firstRow="1" w:lastRow="0" w:firstColumn="1" w:lastColumn="0" w:noHBand="0" w:noVBand="1"/>
      </w:tblPr>
      <w:tblGrid>
        <w:gridCol w:w="1980"/>
        <w:gridCol w:w="7648"/>
      </w:tblGrid>
      <w:tr w:rsidR="00237B06" w14:paraId="61F91BB3" w14:textId="77777777" w:rsidTr="002E6367">
        <w:tc>
          <w:tcPr>
            <w:tcW w:w="1980" w:type="dxa"/>
          </w:tcPr>
          <w:p w14:paraId="2CD00C3B" w14:textId="0E799CAC" w:rsidR="00237B06" w:rsidRPr="00417ECA" w:rsidRDefault="00237B06">
            <w:pPr>
              <w:rPr>
                <w:b/>
                <w:bCs/>
              </w:rPr>
            </w:pPr>
            <w:r w:rsidRPr="00417ECA">
              <w:rPr>
                <w:b/>
                <w:bCs/>
              </w:rPr>
              <w:t>Now</w:t>
            </w:r>
          </w:p>
        </w:tc>
        <w:tc>
          <w:tcPr>
            <w:tcW w:w="7648" w:type="dxa"/>
          </w:tcPr>
          <w:p w14:paraId="4671B039" w14:textId="77777777" w:rsidR="00237B06" w:rsidRDefault="00237B06">
            <w:r>
              <w:t>Review and update or discontinue:</w:t>
            </w:r>
          </w:p>
          <w:p w14:paraId="74C65D72" w14:textId="77777777" w:rsidR="002E6367" w:rsidRDefault="00237B06" w:rsidP="002E6367">
            <w:pPr>
              <w:pStyle w:val="ListParagraph"/>
              <w:numPr>
                <w:ilvl w:val="0"/>
                <w:numId w:val="1"/>
              </w:numPr>
              <w:ind w:left="567" w:hanging="567"/>
            </w:pPr>
            <w:r>
              <w:t xml:space="preserve">Advertising </w:t>
            </w:r>
          </w:p>
          <w:p w14:paraId="1E1FDEBD" w14:textId="77777777" w:rsidR="002E6367" w:rsidRDefault="002E6367" w:rsidP="002E6367">
            <w:pPr>
              <w:pStyle w:val="ListParagraph"/>
              <w:numPr>
                <w:ilvl w:val="0"/>
                <w:numId w:val="1"/>
              </w:numPr>
              <w:ind w:left="567" w:hanging="567"/>
            </w:pPr>
            <w:r>
              <w:t>Remarketing</w:t>
            </w:r>
          </w:p>
          <w:p w14:paraId="69C683DB" w14:textId="2EEEE6FA" w:rsidR="00237B06" w:rsidRDefault="002E6367" w:rsidP="002E6367">
            <w:pPr>
              <w:pStyle w:val="ListParagraph"/>
              <w:numPr>
                <w:ilvl w:val="0"/>
                <w:numId w:val="1"/>
              </w:numPr>
              <w:ind w:left="567" w:hanging="567"/>
            </w:pPr>
            <w:r>
              <w:t>C</w:t>
            </w:r>
            <w:r w:rsidR="00237B06">
              <w:t>ampaigns</w:t>
            </w:r>
          </w:p>
          <w:p w14:paraId="4471EF60" w14:textId="07683EFF" w:rsidR="00237B06" w:rsidRDefault="00237B06" w:rsidP="002E6367">
            <w:pPr>
              <w:pStyle w:val="ListParagraph"/>
              <w:numPr>
                <w:ilvl w:val="0"/>
                <w:numId w:val="1"/>
              </w:numPr>
              <w:ind w:left="567" w:hanging="567"/>
            </w:pPr>
            <w:r>
              <w:t>Social posts</w:t>
            </w:r>
          </w:p>
        </w:tc>
      </w:tr>
      <w:tr w:rsidR="00237B06" w14:paraId="6BD8A29D" w14:textId="77777777" w:rsidTr="002E6367">
        <w:tc>
          <w:tcPr>
            <w:tcW w:w="1980" w:type="dxa"/>
          </w:tcPr>
          <w:p w14:paraId="2CA89C76" w14:textId="303A4DF9" w:rsidR="00237B06" w:rsidRPr="00417ECA" w:rsidRDefault="00237B06">
            <w:pPr>
              <w:rPr>
                <w:b/>
                <w:bCs/>
              </w:rPr>
            </w:pPr>
            <w:r w:rsidRPr="00417ECA">
              <w:rPr>
                <w:b/>
                <w:bCs/>
              </w:rPr>
              <w:t>Next</w:t>
            </w:r>
          </w:p>
        </w:tc>
        <w:tc>
          <w:tcPr>
            <w:tcW w:w="7648" w:type="dxa"/>
          </w:tcPr>
          <w:p w14:paraId="35F0E57C" w14:textId="77777777" w:rsidR="00237B06" w:rsidRDefault="00237B06">
            <w:r>
              <w:t>Review and update:</w:t>
            </w:r>
          </w:p>
          <w:p w14:paraId="22970139" w14:textId="77777777" w:rsidR="002E6367" w:rsidRDefault="002E6367" w:rsidP="002E6367">
            <w:pPr>
              <w:pStyle w:val="ListParagraph"/>
              <w:numPr>
                <w:ilvl w:val="0"/>
                <w:numId w:val="2"/>
              </w:numPr>
              <w:ind w:left="567" w:hanging="567"/>
            </w:pPr>
            <w:r>
              <w:t xml:space="preserve">Homepage </w:t>
            </w:r>
          </w:p>
          <w:p w14:paraId="11D300ED" w14:textId="16169EEF" w:rsidR="002E6367" w:rsidRDefault="002E6367" w:rsidP="002E6367">
            <w:pPr>
              <w:pStyle w:val="ListParagraph"/>
              <w:numPr>
                <w:ilvl w:val="0"/>
                <w:numId w:val="2"/>
              </w:numPr>
              <w:ind w:left="567" w:hanging="567"/>
            </w:pPr>
            <w:r>
              <w:t>Key or high-traffic webpages</w:t>
            </w:r>
          </w:p>
          <w:p w14:paraId="0446926B" w14:textId="044E244F" w:rsidR="00237B06" w:rsidRDefault="000C0708" w:rsidP="002E6367">
            <w:pPr>
              <w:pStyle w:val="ListParagraph"/>
              <w:numPr>
                <w:ilvl w:val="0"/>
                <w:numId w:val="2"/>
              </w:numPr>
              <w:ind w:left="567" w:hanging="567"/>
            </w:pPr>
            <w:r>
              <w:t>Lifecycle and c</w:t>
            </w:r>
            <w:r w:rsidR="00237B06">
              <w:t>ustomer engagement emails</w:t>
            </w:r>
          </w:p>
          <w:p w14:paraId="4E76C0E7" w14:textId="77777777" w:rsidR="002E6367" w:rsidRDefault="00237B06" w:rsidP="002E6367">
            <w:pPr>
              <w:pStyle w:val="ListParagraph"/>
              <w:numPr>
                <w:ilvl w:val="0"/>
                <w:numId w:val="2"/>
              </w:numPr>
              <w:ind w:left="567" w:hanging="567"/>
            </w:pPr>
            <w:r>
              <w:t>Sales funnel</w:t>
            </w:r>
            <w:r w:rsidR="002E6367">
              <w:t xml:space="preserve"> emails</w:t>
            </w:r>
          </w:p>
          <w:p w14:paraId="5B872D10" w14:textId="13C8CD91" w:rsidR="002E6367" w:rsidRDefault="002E6367" w:rsidP="002E6367">
            <w:pPr>
              <w:pStyle w:val="ListParagraph"/>
              <w:numPr>
                <w:ilvl w:val="0"/>
                <w:numId w:val="2"/>
              </w:numPr>
              <w:ind w:left="567" w:hanging="567"/>
            </w:pPr>
            <w:r>
              <w:t>Cross-sell product flows</w:t>
            </w:r>
          </w:p>
        </w:tc>
      </w:tr>
      <w:tr w:rsidR="00237B06" w14:paraId="04F839C8" w14:textId="77777777" w:rsidTr="002E6367">
        <w:tc>
          <w:tcPr>
            <w:tcW w:w="1980" w:type="dxa"/>
          </w:tcPr>
          <w:p w14:paraId="70E35F23" w14:textId="0E3EE45B" w:rsidR="00237B06" w:rsidRPr="00417ECA" w:rsidRDefault="002E6367">
            <w:pPr>
              <w:rPr>
                <w:b/>
                <w:bCs/>
              </w:rPr>
            </w:pPr>
            <w:r w:rsidRPr="00417ECA">
              <w:rPr>
                <w:b/>
                <w:bCs/>
              </w:rPr>
              <w:t>Fast follow</w:t>
            </w:r>
          </w:p>
        </w:tc>
        <w:tc>
          <w:tcPr>
            <w:tcW w:w="7648" w:type="dxa"/>
          </w:tcPr>
          <w:p w14:paraId="64D70B76" w14:textId="77777777" w:rsidR="00237B06" w:rsidRDefault="002E6367">
            <w:r>
              <w:t>Review and update:</w:t>
            </w:r>
          </w:p>
          <w:p w14:paraId="70002F22" w14:textId="77777777" w:rsidR="002E6367" w:rsidRDefault="002E6367" w:rsidP="002E6367">
            <w:pPr>
              <w:pStyle w:val="ListParagraph"/>
              <w:numPr>
                <w:ilvl w:val="0"/>
                <w:numId w:val="3"/>
              </w:numPr>
              <w:ind w:left="567" w:hanging="567"/>
            </w:pPr>
            <w:r>
              <w:t>The rest of the website</w:t>
            </w:r>
          </w:p>
          <w:p w14:paraId="3E5A2B12" w14:textId="77777777" w:rsidR="002E6367" w:rsidRDefault="002E6367" w:rsidP="002E6367">
            <w:pPr>
              <w:pStyle w:val="ListParagraph"/>
              <w:numPr>
                <w:ilvl w:val="0"/>
                <w:numId w:val="3"/>
              </w:numPr>
              <w:ind w:left="567" w:hanging="567"/>
            </w:pPr>
            <w:r>
              <w:t>Servicing emails</w:t>
            </w:r>
          </w:p>
          <w:p w14:paraId="5DC5B687" w14:textId="561CD011" w:rsidR="002E6367" w:rsidRDefault="002E6367" w:rsidP="002E6367">
            <w:pPr>
              <w:pStyle w:val="ListParagraph"/>
              <w:numPr>
                <w:ilvl w:val="0"/>
                <w:numId w:val="3"/>
              </w:numPr>
              <w:ind w:left="567" w:hanging="567"/>
            </w:pPr>
            <w:r>
              <w:t xml:space="preserve">Product flows </w:t>
            </w:r>
          </w:p>
        </w:tc>
      </w:tr>
    </w:tbl>
    <w:p w14:paraId="192632E5" w14:textId="6110B2EF" w:rsidR="00237B06" w:rsidRDefault="00237B06"/>
    <w:sectPr w:rsidR="00237B06" w:rsidSect="002E6367">
      <w:headerReference w:type="default" r:id="rId7"/>
      <w:footerReference w:type="defaul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B3FA3" w14:textId="77777777" w:rsidR="003C4F76" w:rsidRDefault="003C4F76" w:rsidP="009949BD">
      <w:pPr>
        <w:spacing w:after="0" w:line="240" w:lineRule="auto"/>
      </w:pPr>
      <w:r>
        <w:separator/>
      </w:r>
    </w:p>
  </w:endnote>
  <w:endnote w:type="continuationSeparator" w:id="0">
    <w:p w14:paraId="6CDF0122" w14:textId="77777777" w:rsidR="003C4F76" w:rsidRDefault="003C4F76" w:rsidP="00994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0000000000000000000"/>
    <w:charset w:val="00"/>
    <w:family w:val="modern"/>
    <w:notTrueType/>
    <w:pitch w:val="variable"/>
    <w:sig w:usb0="A00000AF" w:usb1="40000048" w:usb2="00000000" w:usb3="00000000" w:csb0="0000011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E9EB" w14:textId="7476E7DD" w:rsidR="009949BD" w:rsidRPr="009717C9" w:rsidRDefault="009949BD">
    <w:pPr>
      <w:pStyle w:val="Footer"/>
      <w:rPr>
        <w:sz w:val="18"/>
        <w:szCs w:val="18"/>
      </w:rPr>
    </w:pPr>
    <w:r w:rsidRPr="009717C9">
      <w:rPr>
        <w:noProof/>
        <w:sz w:val="18"/>
        <w:szCs w:val="18"/>
      </w:rPr>
      <w:drawing>
        <wp:anchor distT="0" distB="0" distL="114300" distR="114300" simplePos="0" relativeHeight="251658240" behindDoc="1" locked="0" layoutInCell="1" allowOverlap="1" wp14:anchorId="5764896B" wp14:editId="32F7317D">
          <wp:simplePos x="0" y="0"/>
          <wp:positionH relativeFrom="column">
            <wp:posOffset>-709926</wp:posOffset>
          </wp:positionH>
          <wp:positionV relativeFrom="paragraph">
            <wp:posOffset>-480695</wp:posOffset>
          </wp:positionV>
          <wp:extent cx="7574272" cy="110228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eg"/>
                  <pic:cNvPicPr/>
                </pic:nvPicPr>
                <pic:blipFill>
                  <a:blip r:embed="rId1">
                    <a:extLst>
                      <a:ext uri="{28A0092B-C50C-407E-A947-70E740481C1C}">
                        <a14:useLocalDpi xmlns:a14="http://schemas.microsoft.com/office/drawing/2010/main" val="0"/>
                      </a:ext>
                    </a:extLst>
                  </a:blip>
                  <a:stretch>
                    <a:fillRect/>
                  </a:stretch>
                </pic:blipFill>
                <pic:spPr>
                  <a:xfrm>
                    <a:off x="0" y="0"/>
                    <a:ext cx="7574272" cy="1102285"/>
                  </a:xfrm>
                  <a:prstGeom prst="rect">
                    <a:avLst/>
                  </a:prstGeom>
                </pic:spPr>
              </pic:pic>
            </a:graphicData>
          </a:graphic>
          <wp14:sizeRelH relativeFrom="margin">
            <wp14:pctWidth>0</wp14:pctWidth>
          </wp14:sizeRelH>
          <wp14:sizeRelV relativeFrom="margin">
            <wp14:pctHeight>0</wp14:pctHeight>
          </wp14:sizeRelV>
        </wp:anchor>
      </w:drawing>
    </w:r>
    <w:r w:rsidR="009717C9" w:rsidRPr="009717C9">
      <w:rPr>
        <w:sz w:val="18"/>
        <w:szCs w:val="18"/>
      </w:rPr>
      <w:t>©</w:t>
    </w:r>
    <w:r w:rsidR="009717C9">
      <w:rPr>
        <w:sz w:val="18"/>
        <w:szCs w:val="18"/>
      </w:rPr>
      <w:t xml:space="preserve"> 2020</w:t>
    </w:r>
    <w:r w:rsidR="009717C9" w:rsidRPr="009717C9">
      <w:rPr>
        <w:sz w:val="18"/>
        <w:szCs w:val="18"/>
      </w:rPr>
      <w:t xml:space="preserve"> Jennifer Robson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C373C" w14:textId="77777777" w:rsidR="001E3410" w:rsidRPr="009717C9" w:rsidRDefault="001E3410" w:rsidP="001E3410">
    <w:pPr>
      <w:pStyle w:val="Footer"/>
      <w:rPr>
        <w:sz w:val="18"/>
        <w:szCs w:val="18"/>
      </w:rPr>
    </w:pPr>
    <w:r w:rsidRPr="009717C9">
      <w:rPr>
        <w:noProof/>
        <w:sz w:val="18"/>
        <w:szCs w:val="18"/>
      </w:rPr>
      <w:drawing>
        <wp:anchor distT="0" distB="0" distL="114300" distR="114300" simplePos="0" relativeHeight="251660288" behindDoc="1" locked="0" layoutInCell="1" allowOverlap="1" wp14:anchorId="76FFABF8" wp14:editId="49754B9E">
          <wp:simplePos x="0" y="0"/>
          <wp:positionH relativeFrom="column">
            <wp:posOffset>-709926</wp:posOffset>
          </wp:positionH>
          <wp:positionV relativeFrom="paragraph">
            <wp:posOffset>-480695</wp:posOffset>
          </wp:positionV>
          <wp:extent cx="7574272" cy="110228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eg"/>
                  <pic:cNvPicPr/>
                </pic:nvPicPr>
                <pic:blipFill>
                  <a:blip r:embed="rId1">
                    <a:extLst>
                      <a:ext uri="{28A0092B-C50C-407E-A947-70E740481C1C}">
                        <a14:useLocalDpi xmlns:a14="http://schemas.microsoft.com/office/drawing/2010/main" val="0"/>
                      </a:ext>
                    </a:extLst>
                  </a:blip>
                  <a:stretch>
                    <a:fillRect/>
                  </a:stretch>
                </pic:blipFill>
                <pic:spPr>
                  <a:xfrm>
                    <a:off x="0" y="0"/>
                    <a:ext cx="7574272" cy="1102285"/>
                  </a:xfrm>
                  <a:prstGeom prst="rect">
                    <a:avLst/>
                  </a:prstGeom>
                </pic:spPr>
              </pic:pic>
            </a:graphicData>
          </a:graphic>
          <wp14:sizeRelH relativeFrom="margin">
            <wp14:pctWidth>0</wp14:pctWidth>
          </wp14:sizeRelH>
          <wp14:sizeRelV relativeFrom="margin">
            <wp14:pctHeight>0</wp14:pctHeight>
          </wp14:sizeRelV>
        </wp:anchor>
      </w:drawing>
    </w:r>
    <w:r w:rsidRPr="009717C9">
      <w:rPr>
        <w:sz w:val="18"/>
        <w:szCs w:val="18"/>
      </w:rPr>
      <w:t>©</w:t>
    </w:r>
    <w:r>
      <w:rPr>
        <w:sz w:val="18"/>
        <w:szCs w:val="18"/>
      </w:rPr>
      <w:t xml:space="preserve"> 2020</w:t>
    </w:r>
    <w:r w:rsidRPr="009717C9">
      <w:rPr>
        <w:sz w:val="18"/>
        <w:szCs w:val="18"/>
      </w:rPr>
      <w:t xml:space="preserve"> Jennifer Robson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0A10D" w14:textId="77777777" w:rsidR="003C4F76" w:rsidRDefault="003C4F76" w:rsidP="009949BD">
      <w:pPr>
        <w:spacing w:after="0" w:line="240" w:lineRule="auto"/>
      </w:pPr>
      <w:r>
        <w:separator/>
      </w:r>
    </w:p>
  </w:footnote>
  <w:footnote w:type="continuationSeparator" w:id="0">
    <w:p w14:paraId="332C1CB4" w14:textId="77777777" w:rsidR="003C4F76" w:rsidRDefault="003C4F76" w:rsidP="00994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4FA0" w14:textId="30AC9466" w:rsidR="002E6367" w:rsidRPr="002E6367" w:rsidRDefault="002E6367" w:rsidP="002E6367">
    <w:pPr>
      <w:pStyle w:val="Header"/>
      <w:jc w:val="right"/>
      <w:rPr>
        <w:i/>
        <w:iCs/>
        <w:sz w:val="18"/>
        <w:szCs w:val="18"/>
      </w:rPr>
    </w:pPr>
    <w:r w:rsidRPr="002E6367">
      <w:rPr>
        <w:i/>
        <w:iCs/>
        <w:sz w:val="18"/>
        <w:szCs w:val="18"/>
      </w:rPr>
      <w:t>Messaging and tone guidelines for COVID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254F8"/>
    <w:multiLevelType w:val="hybridMultilevel"/>
    <w:tmpl w:val="EA427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F70AB2"/>
    <w:multiLevelType w:val="hybridMultilevel"/>
    <w:tmpl w:val="1E0C2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10644A"/>
    <w:multiLevelType w:val="hybridMultilevel"/>
    <w:tmpl w:val="824AD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3sTCytDA3NjAytzRT0lEKTi0uzszPAykwqgUA8X5FESwAAAA="/>
  </w:docVars>
  <w:rsids>
    <w:rsidRoot w:val="009949BD"/>
    <w:rsid w:val="000C0708"/>
    <w:rsid w:val="001976B1"/>
    <w:rsid w:val="001E3410"/>
    <w:rsid w:val="00237B06"/>
    <w:rsid w:val="002E6367"/>
    <w:rsid w:val="003C4F76"/>
    <w:rsid w:val="00417ECA"/>
    <w:rsid w:val="004741D5"/>
    <w:rsid w:val="005053F9"/>
    <w:rsid w:val="006420F6"/>
    <w:rsid w:val="00644737"/>
    <w:rsid w:val="00734AAF"/>
    <w:rsid w:val="009717C9"/>
    <w:rsid w:val="009949BD"/>
    <w:rsid w:val="00AA06EC"/>
    <w:rsid w:val="00B12188"/>
    <w:rsid w:val="00DE7887"/>
    <w:rsid w:val="00F56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D7962"/>
  <w15:chartTrackingRefBased/>
  <w15:docId w15:val="{4896AD8F-FC23-4080-9626-93B7558E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1D5"/>
  </w:style>
  <w:style w:type="paragraph" w:styleId="Heading1">
    <w:name w:val="heading 1"/>
    <w:basedOn w:val="Normal"/>
    <w:next w:val="Normal"/>
    <w:link w:val="Heading1Char"/>
    <w:uiPriority w:val="9"/>
    <w:qFormat/>
    <w:rsid w:val="004741D5"/>
    <w:pPr>
      <w:keepNext/>
      <w:keepLines/>
      <w:spacing w:before="240" w:after="0"/>
      <w:outlineLvl w:val="0"/>
    </w:pPr>
    <w:rPr>
      <w:rFonts w:eastAsiaTheme="majorEastAsia" w:cstheme="majorBidi"/>
      <w:color w:val="52B3D9"/>
      <w:sz w:val="32"/>
      <w:szCs w:val="32"/>
    </w:rPr>
  </w:style>
  <w:style w:type="paragraph" w:styleId="Heading2">
    <w:name w:val="heading 2"/>
    <w:basedOn w:val="Normal"/>
    <w:next w:val="Normal"/>
    <w:link w:val="Heading2Char"/>
    <w:uiPriority w:val="9"/>
    <w:semiHidden/>
    <w:unhideWhenUsed/>
    <w:qFormat/>
    <w:rsid w:val="004741D5"/>
    <w:pPr>
      <w:keepNext/>
      <w:keepLines/>
      <w:spacing w:before="40" w:after="0"/>
      <w:outlineLvl w:val="1"/>
    </w:pPr>
    <w:rPr>
      <w:rFonts w:eastAsiaTheme="majorEastAsia" w:cstheme="majorBidi"/>
      <w:color w:val="52B3D9"/>
      <w:sz w:val="26"/>
      <w:szCs w:val="26"/>
    </w:rPr>
  </w:style>
  <w:style w:type="paragraph" w:styleId="Heading3">
    <w:name w:val="heading 3"/>
    <w:basedOn w:val="Normal"/>
    <w:next w:val="Normal"/>
    <w:link w:val="Heading3Char"/>
    <w:uiPriority w:val="9"/>
    <w:semiHidden/>
    <w:unhideWhenUsed/>
    <w:qFormat/>
    <w:rsid w:val="004741D5"/>
    <w:pPr>
      <w:keepNext/>
      <w:keepLines/>
      <w:spacing w:before="40" w:after="0"/>
      <w:outlineLvl w:val="2"/>
    </w:pPr>
    <w:rPr>
      <w:rFonts w:eastAsiaTheme="majorEastAsia" w:cstheme="majorBidi"/>
      <w:color w:val="52B3D9"/>
      <w:sz w:val="24"/>
      <w:szCs w:val="24"/>
    </w:rPr>
  </w:style>
  <w:style w:type="paragraph" w:styleId="Heading4">
    <w:name w:val="heading 4"/>
    <w:basedOn w:val="Normal"/>
    <w:next w:val="Normal"/>
    <w:link w:val="Heading4Char"/>
    <w:uiPriority w:val="9"/>
    <w:semiHidden/>
    <w:unhideWhenUsed/>
    <w:qFormat/>
    <w:rsid w:val="004741D5"/>
    <w:pPr>
      <w:keepNext/>
      <w:keepLines/>
      <w:spacing w:before="40" w:after="0"/>
      <w:outlineLvl w:val="3"/>
    </w:pPr>
    <w:rPr>
      <w:rFonts w:eastAsiaTheme="majorEastAsia" w:cstheme="majorBidi"/>
      <w:i/>
      <w:iCs/>
      <w:color w:val="52B3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1D5"/>
    <w:rPr>
      <w:rFonts w:ascii="Helvetica Neue" w:eastAsiaTheme="majorEastAsia" w:hAnsi="Helvetica Neue" w:cstheme="majorBidi"/>
      <w:color w:val="52B3D9"/>
      <w:sz w:val="32"/>
      <w:szCs w:val="32"/>
      <w:lang w:val="en-US"/>
    </w:rPr>
  </w:style>
  <w:style w:type="character" w:customStyle="1" w:styleId="Heading2Char">
    <w:name w:val="Heading 2 Char"/>
    <w:basedOn w:val="DefaultParagraphFont"/>
    <w:link w:val="Heading2"/>
    <w:uiPriority w:val="9"/>
    <w:semiHidden/>
    <w:rsid w:val="004741D5"/>
    <w:rPr>
      <w:rFonts w:ascii="Helvetica Neue" w:eastAsiaTheme="majorEastAsia" w:hAnsi="Helvetica Neue" w:cstheme="majorBidi"/>
      <w:color w:val="52B3D9"/>
      <w:sz w:val="26"/>
      <w:szCs w:val="26"/>
      <w:lang w:val="en-US"/>
    </w:rPr>
  </w:style>
  <w:style w:type="character" w:customStyle="1" w:styleId="Heading3Char">
    <w:name w:val="Heading 3 Char"/>
    <w:basedOn w:val="DefaultParagraphFont"/>
    <w:link w:val="Heading3"/>
    <w:uiPriority w:val="9"/>
    <w:semiHidden/>
    <w:rsid w:val="004741D5"/>
    <w:rPr>
      <w:rFonts w:ascii="Helvetica Neue" w:eastAsiaTheme="majorEastAsia" w:hAnsi="Helvetica Neue" w:cstheme="majorBidi"/>
      <w:color w:val="52B3D9"/>
      <w:sz w:val="24"/>
      <w:szCs w:val="24"/>
      <w:lang w:val="en-US"/>
    </w:rPr>
  </w:style>
  <w:style w:type="character" w:customStyle="1" w:styleId="Heading4Char">
    <w:name w:val="Heading 4 Char"/>
    <w:basedOn w:val="DefaultParagraphFont"/>
    <w:link w:val="Heading4"/>
    <w:uiPriority w:val="9"/>
    <w:semiHidden/>
    <w:rsid w:val="004741D5"/>
    <w:rPr>
      <w:rFonts w:ascii="Helvetica Neue" w:eastAsiaTheme="majorEastAsia" w:hAnsi="Helvetica Neue" w:cstheme="majorBidi"/>
      <w:i/>
      <w:iCs/>
      <w:color w:val="52B3D9"/>
      <w:lang w:val="en-US"/>
    </w:rPr>
  </w:style>
  <w:style w:type="paragraph" w:styleId="ListParagraph">
    <w:name w:val="List Paragraph"/>
    <w:basedOn w:val="Normal"/>
    <w:uiPriority w:val="34"/>
    <w:qFormat/>
    <w:rsid w:val="004741D5"/>
    <w:pPr>
      <w:ind w:left="720"/>
      <w:contextualSpacing/>
    </w:pPr>
  </w:style>
  <w:style w:type="paragraph" w:styleId="NoSpacing">
    <w:name w:val="No Spacing"/>
    <w:uiPriority w:val="1"/>
    <w:qFormat/>
    <w:rsid w:val="004741D5"/>
    <w:pPr>
      <w:spacing w:after="0" w:line="240" w:lineRule="auto"/>
    </w:pPr>
    <w:rPr>
      <w:rFonts w:ascii="Helvetica Neue" w:hAnsi="Helvetica Neue"/>
      <w:lang w:val="en-US"/>
    </w:rPr>
  </w:style>
  <w:style w:type="paragraph" w:styleId="Quote">
    <w:name w:val="Quote"/>
    <w:basedOn w:val="Normal"/>
    <w:next w:val="Normal"/>
    <w:link w:val="QuoteChar"/>
    <w:uiPriority w:val="29"/>
    <w:qFormat/>
    <w:rsid w:val="004741D5"/>
    <w:pPr>
      <w:spacing w:before="200"/>
      <w:ind w:left="864" w:right="864"/>
      <w:jc w:val="center"/>
    </w:pPr>
    <w:rPr>
      <w:i/>
      <w:iCs/>
      <w:color w:val="801D61"/>
    </w:rPr>
  </w:style>
  <w:style w:type="character" w:customStyle="1" w:styleId="QuoteChar">
    <w:name w:val="Quote Char"/>
    <w:basedOn w:val="DefaultParagraphFont"/>
    <w:link w:val="Quote"/>
    <w:uiPriority w:val="29"/>
    <w:rsid w:val="004741D5"/>
    <w:rPr>
      <w:rFonts w:ascii="Helvetica Neue" w:hAnsi="Helvetica Neue"/>
      <w:i/>
      <w:iCs/>
      <w:color w:val="801D61"/>
      <w:lang w:val="en-US"/>
    </w:rPr>
  </w:style>
  <w:style w:type="character" w:styleId="Strong">
    <w:name w:val="Strong"/>
    <w:basedOn w:val="DefaultParagraphFont"/>
    <w:uiPriority w:val="22"/>
    <w:qFormat/>
    <w:rsid w:val="004741D5"/>
    <w:rPr>
      <w:b/>
      <w:bCs/>
      <w:spacing w:val="20"/>
      <w:sz w:val="24"/>
      <w:szCs w:val="24"/>
    </w:rPr>
  </w:style>
  <w:style w:type="paragraph" w:styleId="Subtitle">
    <w:name w:val="Subtitle"/>
    <w:basedOn w:val="Normal"/>
    <w:next w:val="Normal"/>
    <w:link w:val="SubtitleChar"/>
    <w:uiPriority w:val="11"/>
    <w:qFormat/>
    <w:rsid w:val="004741D5"/>
    <w:pPr>
      <w:numPr>
        <w:ilvl w:val="1"/>
      </w:numPr>
    </w:pPr>
    <w:rPr>
      <w:rFonts w:eastAsiaTheme="minorEastAsia"/>
      <w:color w:val="52B3D9"/>
      <w:spacing w:val="15"/>
    </w:rPr>
  </w:style>
  <w:style w:type="character" w:customStyle="1" w:styleId="SubtitleChar">
    <w:name w:val="Subtitle Char"/>
    <w:basedOn w:val="DefaultParagraphFont"/>
    <w:link w:val="Subtitle"/>
    <w:uiPriority w:val="11"/>
    <w:rsid w:val="004741D5"/>
    <w:rPr>
      <w:rFonts w:ascii="Helvetica Neue" w:eastAsiaTheme="minorEastAsia" w:hAnsi="Helvetica Neue"/>
      <w:color w:val="52B3D9"/>
      <w:spacing w:val="15"/>
      <w:lang w:val="en-US"/>
    </w:rPr>
  </w:style>
  <w:style w:type="character" w:styleId="SubtleEmphasis">
    <w:name w:val="Subtle Emphasis"/>
    <w:basedOn w:val="DefaultParagraphFont"/>
    <w:uiPriority w:val="19"/>
    <w:qFormat/>
    <w:rsid w:val="004741D5"/>
    <w:rPr>
      <w:i/>
      <w:iCs/>
      <w:color w:val="52B3D9"/>
    </w:rPr>
  </w:style>
  <w:style w:type="paragraph" w:styleId="Title">
    <w:name w:val="Title"/>
    <w:basedOn w:val="Normal"/>
    <w:next w:val="Normal"/>
    <w:link w:val="TitleChar"/>
    <w:uiPriority w:val="10"/>
    <w:qFormat/>
    <w:rsid w:val="004741D5"/>
    <w:pPr>
      <w:spacing w:after="0" w:line="240" w:lineRule="auto"/>
      <w:contextualSpacing/>
    </w:pPr>
    <w:rPr>
      <w:rFonts w:eastAsiaTheme="majorEastAsia" w:cstheme="majorBidi"/>
      <w:color w:val="52B3D9"/>
      <w:spacing w:val="6"/>
      <w:kern w:val="28"/>
      <w:sz w:val="56"/>
      <w:szCs w:val="56"/>
    </w:rPr>
  </w:style>
  <w:style w:type="character" w:customStyle="1" w:styleId="TitleChar">
    <w:name w:val="Title Char"/>
    <w:basedOn w:val="DefaultParagraphFont"/>
    <w:link w:val="Title"/>
    <w:uiPriority w:val="10"/>
    <w:rsid w:val="004741D5"/>
    <w:rPr>
      <w:rFonts w:ascii="Helvetica Neue" w:eastAsiaTheme="majorEastAsia" w:hAnsi="Helvetica Neue" w:cstheme="majorBidi"/>
      <w:color w:val="52B3D9"/>
      <w:spacing w:val="6"/>
      <w:kern w:val="28"/>
      <w:sz w:val="56"/>
      <w:szCs w:val="56"/>
      <w:lang w:val="en-US"/>
    </w:rPr>
  </w:style>
  <w:style w:type="paragraph" w:styleId="Header">
    <w:name w:val="header"/>
    <w:basedOn w:val="Normal"/>
    <w:link w:val="HeaderChar"/>
    <w:uiPriority w:val="99"/>
    <w:unhideWhenUsed/>
    <w:rsid w:val="00994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9BD"/>
  </w:style>
  <w:style w:type="paragraph" w:styleId="Footer">
    <w:name w:val="footer"/>
    <w:basedOn w:val="Normal"/>
    <w:link w:val="FooterChar"/>
    <w:uiPriority w:val="99"/>
    <w:unhideWhenUsed/>
    <w:rsid w:val="00994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9BD"/>
  </w:style>
  <w:style w:type="table" w:styleId="TableGrid">
    <w:name w:val="Table Grid"/>
    <w:basedOn w:val="TableNormal"/>
    <w:uiPriority w:val="39"/>
    <w:rsid w:val="00642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Robson</dc:creator>
  <cp:keywords/>
  <dc:description/>
  <cp:lastModifiedBy>Jennifer Robson</cp:lastModifiedBy>
  <cp:revision>2</cp:revision>
  <dcterms:created xsi:type="dcterms:W3CDTF">2020-03-27T07:03:00Z</dcterms:created>
  <dcterms:modified xsi:type="dcterms:W3CDTF">2020-03-27T07:03:00Z</dcterms:modified>
</cp:coreProperties>
</file>